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717" w:rsidRDefault="00330717" w:rsidP="00330717">
      <w:pPr>
        <w:jc w:val="center"/>
      </w:pPr>
      <w:bookmarkStart w:id="0" w:name="_GoBack"/>
      <w:bookmarkEnd w:id="0"/>
    </w:p>
    <w:p w:rsidR="00C942D6" w:rsidRDefault="00C942D6" w:rsidP="00330717">
      <w:pPr>
        <w:jc w:val="center"/>
      </w:pPr>
    </w:p>
    <w:p w:rsidR="00C942D6" w:rsidRDefault="00C942D6" w:rsidP="00330717">
      <w:pPr>
        <w:jc w:val="center"/>
      </w:pPr>
    </w:p>
    <w:p w:rsidR="00C942D6" w:rsidRDefault="00C942D6" w:rsidP="00330717">
      <w:pPr>
        <w:jc w:val="center"/>
      </w:pPr>
    </w:p>
    <w:p w:rsidR="00330717" w:rsidRDefault="00813FCF" w:rsidP="00330717">
      <w:pPr>
        <w:jc w:val="center"/>
      </w:pPr>
      <w:r>
        <w:t xml:space="preserve">Case Study: </w:t>
      </w:r>
      <w:r w:rsidR="00F17F97">
        <w:t xml:space="preserve">Goodyear </w:t>
      </w:r>
      <w:r w:rsidR="00330717" w:rsidRPr="00C942D6">
        <w:t>Gender Discrimination</w:t>
      </w:r>
    </w:p>
    <w:p w:rsidR="00330717" w:rsidRDefault="00813FCF" w:rsidP="00330717">
      <w:pPr>
        <w:jc w:val="center"/>
      </w:pPr>
      <w:r>
        <w:t>Gwen Taylor</w:t>
      </w:r>
    </w:p>
    <w:p w:rsidR="00813FCF" w:rsidRDefault="00813FCF" w:rsidP="00330717">
      <w:pPr>
        <w:jc w:val="center"/>
      </w:pPr>
      <w:r>
        <w:t>PHI 445: Personal and Organizational Ethics</w:t>
      </w:r>
    </w:p>
    <w:p w:rsidR="00330717" w:rsidRDefault="00813FCF" w:rsidP="00330717">
      <w:pPr>
        <w:jc w:val="center"/>
      </w:pPr>
      <w:r>
        <w:t xml:space="preserve">Dr. McGowan </w:t>
      </w:r>
    </w:p>
    <w:p w:rsidR="00330717" w:rsidRDefault="00813FCF" w:rsidP="00330717">
      <w:pPr>
        <w:jc w:val="center"/>
      </w:pPr>
      <w:r>
        <w:t>July 16, 2018</w:t>
      </w:r>
      <w:r w:rsidR="00330717">
        <w:br w:type="page"/>
      </w:r>
    </w:p>
    <w:p w:rsidR="00330717" w:rsidRDefault="00813FCF" w:rsidP="00813FCF">
      <w:pPr>
        <w:ind w:firstLine="720"/>
      </w:pPr>
      <w:r>
        <w:lastRenderedPageBreak/>
        <w:t xml:space="preserve">Today, all organizations need to follow the Code of Ethics to prevent unethical breaches in the organization. Moreover, following the </w:t>
      </w:r>
      <w:r w:rsidRPr="00813FCF">
        <w:rPr>
          <w:noProof/>
        </w:rPr>
        <w:t>Code</w:t>
      </w:r>
      <w:r>
        <w:t xml:space="preserve"> of Ethics will ensure organizations </w:t>
      </w:r>
      <w:r w:rsidRPr="00813FCF">
        <w:rPr>
          <w:noProof/>
        </w:rPr>
        <w:t>do</w:t>
      </w:r>
      <w:r>
        <w:t xml:space="preserve"> not involve themselves in conducting employee discrimination or </w:t>
      </w:r>
      <w:r w:rsidR="00F17F97">
        <w:t>any other type of discriminatory</w:t>
      </w:r>
      <w:r>
        <w:t xml:space="preserve"> activities in a given work environment (</w:t>
      </w:r>
      <w:r w:rsidRPr="00D02C64">
        <w:t>Gazso, 2004)</w:t>
      </w:r>
      <w:r>
        <w:t xml:space="preserve">. </w:t>
      </w:r>
      <w:r w:rsidR="00330717">
        <w:t xml:space="preserve">The Goodyear Tire &amp; Rubber Company is one of the leading American multinational companies that are involved in the manufacturing of tires. It </w:t>
      </w:r>
      <w:r w:rsidR="00330717" w:rsidRPr="00E37432">
        <w:rPr>
          <w:noProof/>
        </w:rPr>
        <w:t>manufactures</w:t>
      </w:r>
      <w:r w:rsidR="00330717">
        <w:t xml:space="preserve"> </w:t>
      </w:r>
      <w:r w:rsidR="00330717" w:rsidRPr="00E37432">
        <w:rPr>
          <w:noProof/>
        </w:rPr>
        <w:t>tires</w:t>
      </w:r>
      <w:r w:rsidR="00330717">
        <w:t xml:space="preserve"> for automobiles, motorcycles, commercial trucks, SUVs, airplanes, race cars, heavy-earth mover machinery, and farm equipment. The company is </w:t>
      </w:r>
      <w:r w:rsidR="00330717" w:rsidRPr="00E37432">
        <w:rPr>
          <w:noProof/>
        </w:rPr>
        <w:t>in</w:t>
      </w:r>
      <w:r w:rsidR="00330717">
        <w:t xml:space="preserve"> the manufacturing operations since 1976</w:t>
      </w:r>
      <w:r w:rsidR="00E37432">
        <w:t>,</w:t>
      </w:r>
      <w:r w:rsidR="00330717">
        <w:t xml:space="preserve"> </w:t>
      </w:r>
      <w:r w:rsidR="00330717" w:rsidRPr="00E37432">
        <w:rPr>
          <w:noProof/>
        </w:rPr>
        <w:t>and</w:t>
      </w:r>
      <w:r w:rsidR="00330717">
        <w:t xml:space="preserve"> it is one of the four major companies that are operating in this segment. The </w:t>
      </w:r>
      <w:r w:rsidR="00E37432">
        <w:rPr>
          <w:noProof/>
        </w:rPr>
        <w:t>ac</w:t>
      </w:r>
      <w:r w:rsidR="00330717" w:rsidRPr="00E37432">
        <w:rPr>
          <w:noProof/>
        </w:rPr>
        <w:t>tions</w:t>
      </w:r>
      <w:r w:rsidR="00330717">
        <w:t xml:space="preserve"> of the company </w:t>
      </w:r>
      <w:r w:rsidR="00330717" w:rsidRPr="00755222">
        <w:rPr>
          <w:noProof/>
        </w:rPr>
        <w:t>are aligned</w:t>
      </w:r>
      <w:r w:rsidR="00330717">
        <w:t xml:space="preserve"> to the international standards</w:t>
      </w:r>
      <w:r w:rsidR="00E37432">
        <w:t>,</w:t>
      </w:r>
      <w:r w:rsidR="00330717">
        <w:t xml:space="preserve"> </w:t>
      </w:r>
      <w:r w:rsidR="00330717" w:rsidRPr="00E37432">
        <w:rPr>
          <w:noProof/>
        </w:rPr>
        <w:t>and</w:t>
      </w:r>
      <w:r w:rsidR="00330717">
        <w:t xml:space="preserve"> it is due to this reason that the company generated total revenues of US $15.37 billion in 2017. However, it </w:t>
      </w:r>
      <w:r w:rsidR="00E37432" w:rsidRPr="00E37432">
        <w:rPr>
          <w:noProof/>
        </w:rPr>
        <w:t>was discovered</w:t>
      </w:r>
      <w:r w:rsidR="00330717">
        <w:t xml:space="preserve"> that there were gender discrimination issues within the organization. </w:t>
      </w:r>
      <w:r w:rsidR="00E37432">
        <w:t>Upper</w:t>
      </w:r>
      <w:r w:rsidR="00330717">
        <w:t xml:space="preserve"> management failed to address this issue</w:t>
      </w:r>
      <w:r w:rsidR="00E37432">
        <w:t>,</w:t>
      </w:r>
      <w:r w:rsidR="00330717">
        <w:t xml:space="preserve"> </w:t>
      </w:r>
      <w:r w:rsidR="00330717" w:rsidRPr="00E37432">
        <w:rPr>
          <w:noProof/>
        </w:rPr>
        <w:t>and</w:t>
      </w:r>
      <w:r w:rsidR="00330717">
        <w:t xml:space="preserve"> as a </w:t>
      </w:r>
      <w:r w:rsidR="00330717" w:rsidRPr="00E37432">
        <w:rPr>
          <w:noProof/>
        </w:rPr>
        <w:t>result</w:t>
      </w:r>
      <w:r w:rsidR="00E37432">
        <w:rPr>
          <w:noProof/>
        </w:rPr>
        <w:t>,</w:t>
      </w:r>
      <w:r w:rsidR="00330717">
        <w:t xml:space="preserve"> there was a lawsuit filed against the organization</w:t>
      </w:r>
      <w:r w:rsidR="00A80272">
        <w:t xml:space="preserve"> (</w:t>
      </w:r>
      <w:r w:rsidR="00A80272" w:rsidRPr="00A80272">
        <w:t>Hardy, Foster, &amp;Postigo, 2015)</w:t>
      </w:r>
      <w:r w:rsidR="00330717">
        <w:t>. Lilly Ledbetter was initially working as a supervisor at the Goodyear Tire and Rubber's plant in Gadsden, Alabama. Later she was then promoted to Area Manager</w:t>
      </w:r>
      <w:r w:rsidR="00E37432">
        <w:t>,</w:t>
      </w:r>
      <w:r w:rsidR="00330717">
        <w:t xml:space="preserve"> </w:t>
      </w:r>
      <w:r w:rsidR="00330717" w:rsidRPr="00E37432">
        <w:rPr>
          <w:noProof/>
        </w:rPr>
        <w:t>and</w:t>
      </w:r>
      <w:r w:rsidR="00330717">
        <w:t xml:space="preserve"> she continued to perform that job role for several years. Over a period, her salary started degrading compared to other male area managers; by the end of 1997, she was the only female supervisor working as an area manager in the organization</w:t>
      </w:r>
      <w:r w:rsidR="00E37432">
        <w:t>,</w:t>
      </w:r>
      <w:r w:rsidR="00330717">
        <w:t xml:space="preserve"> </w:t>
      </w:r>
      <w:r w:rsidR="00330717" w:rsidRPr="00E37432">
        <w:rPr>
          <w:noProof/>
        </w:rPr>
        <w:t>and</w:t>
      </w:r>
      <w:r w:rsidR="00330717">
        <w:t xml:space="preserve"> her pay was discriminated</w:t>
      </w:r>
      <w:r w:rsidR="00A80272">
        <w:t xml:space="preserve"> (Bader,</w:t>
      </w:r>
      <w:r w:rsidR="00A80272" w:rsidRPr="00A80272">
        <w:t xml:space="preserve"> 2013)</w:t>
      </w:r>
      <w:r w:rsidR="00330717">
        <w:t>. Ledbetter was paid $3,727 per month while the lowest salary paid to male area manager was $4,286 with $5,236 being the highest on per month basis.</w:t>
      </w:r>
    </w:p>
    <w:p w:rsidR="00F17F97" w:rsidRDefault="00F17F97" w:rsidP="00F17F97">
      <w:pPr>
        <w:ind w:firstLine="720"/>
      </w:pPr>
      <w:r>
        <w:t xml:space="preserve">The thesis of this report is to implement ethical practices in the organization to overcome the </w:t>
      </w:r>
      <w:r w:rsidRPr="00F70BD4">
        <w:rPr>
          <w:noProof/>
        </w:rPr>
        <w:t>challenges</w:t>
      </w:r>
      <w:r>
        <w:t xml:space="preserve"> of unethical work practices and gender discrimination </w:t>
      </w:r>
      <w:r>
        <w:rPr>
          <w:noProof/>
        </w:rPr>
        <w:t>in</w:t>
      </w:r>
      <w:r>
        <w:t xml:space="preserve"> the workplace in the organization. Only then it will solve problems of </w:t>
      </w:r>
      <w:r>
        <w:rPr>
          <w:noProof/>
        </w:rPr>
        <w:t>prejudice</w:t>
      </w:r>
      <w:r>
        <w:t xml:space="preserve"> and bias at the workplace and will provide more working opportunities to the women as well. </w:t>
      </w:r>
    </w:p>
    <w:p w:rsidR="000000D2" w:rsidRDefault="00F17F97" w:rsidP="00F17F97">
      <w:pPr>
        <w:ind w:firstLine="720"/>
      </w:pPr>
      <w:r>
        <w:t xml:space="preserve">In a given case of Goodyear, it </w:t>
      </w:r>
      <w:r w:rsidRPr="00F17F97">
        <w:rPr>
          <w:noProof/>
        </w:rPr>
        <w:t>was found</w:t>
      </w:r>
      <w:r>
        <w:t xml:space="preserve"> that female employees </w:t>
      </w:r>
      <w:r w:rsidRPr="00F17F97">
        <w:rPr>
          <w:noProof/>
        </w:rPr>
        <w:t>were discriminated</w:t>
      </w:r>
      <w:r>
        <w:t xml:space="preserve"> with male employees and as a result, female employees faced problems of low pay and salaries, lack of growth opportunities in the organization, and gender discrimination at the workplace (</w:t>
      </w:r>
      <w:r w:rsidRPr="00D02C64">
        <w:t>Bader, 2013)</w:t>
      </w:r>
      <w:r>
        <w:t xml:space="preserve">. </w:t>
      </w:r>
      <w:r w:rsidR="00330717">
        <w:t xml:space="preserve">She further won the </w:t>
      </w:r>
      <w:r w:rsidR="00E37432">
        <w:t>law</w:t>
      </w:r>
      <w:r w:rsidR="00330717" w:rsidRPr="00E37432">
        <w:rPr>
          <w:noProof/>
        </w:rPr>
        <w:t>suit</w:t>
      </w:r>
      <w:r w:rsidR="00330717">
        <w:t xml:space="preserve"> and was awarded $360,000. The management of Goodyear was found to be engaged in discrimination practice</w:t>
      </w:r>
      <w:r w:rsidR="00E37432">
        <w:t>,</w:t>
      </w:r>
      <w:r w:rsidR="00330717">
        <w:t xml:space="preserve"> </w:t>
      </w:r>
      <w:r w:rsidR="00330717" w:rsidRPr="00E37432">
        <w:rPr>
          <w:noProof/>
        </w:rPr>
        <w:t>and</w:t>
      </w:r>
      <w:r w:rsidR="00330717">
        <w:t xml:space="preserve"> the jury members of the court stated that in </w:t>
      </w:r>
      <w:r w:rsidR="00330717" w:rsidRPr="00330717">
        <w:rPr>
          <w:i/>
        </w:rPr>
        <w:t>Ledbetter v. Goodyear Tire &amp; Rubber Co., 550 U.S. ___ (2007)</w:t>
      </w:r>
      <w:r w:rsidR="00330717">
        <w:t xml:space="preserve">, the management of Goodyear needs to eliminate </w:t>
      </w:r>
      <w:r w:rsidR="00330717" w:rsidRPr="00E37432">
        <w:rPr>
          <w:noProof/>
        </w:rPr>
        <w:t>discriminat</w:t>
      </w:r>
      <w:r w:rsidR="00E37432">
        <w:rPr>
          <w:noProof/>
        </w:rPr>
        <w:t>ory</w:t>
      </w:r>
      <w:r w:rsidR="00330717">
        <w:t xml:space="preserve"> practices in the organization. They need to protect employees against all types of racial or gender discrimination in a given working environment</w:t>
      </w:r>
      <w:r w:rsidR="00A80272">
        <w:t xml:space="preserve"> (</w:t>
      </w:r>
      <w:r w:rsidR="00A80272" w:rsidRPr="00A80272">
        <w:t>U.S. Department of Labor</w:t>
      </w:r>
      <w:r w:rsidR="00A80272">
        <w:t xml:space="preserve">, </w:t>
      </w:r>
      <w:r w:rsidR="00A80272" w:rsidRPr="00A80272">
        <w:t>2009</w:t>
      </w:r>
      <w:r w:rsidR="00A80272">
        <w:t>)</w:t>
      </w:r>
      <w:r w:rsidR="00330717">
        <w:t xml:space="preserve">. The Equal Pay Act of 1963 was implemented with an approach to overcome discrimination practices </w:t>
      </w:r>
      <w:r w:rsidR="00E37432">
        <w:rPr>
          <w:noProof/>
        </w:rPr>
        <w:t>in</w:t>
      </w:r>
      <w:r w:rsidR="00330717">
        <w:t xml:space="preserve"> the workplace and thereby provide equal working opportunities to all the people </w:t>
      </w:r>
      <w:r w:rsidR="00A80272">
        <w:t>(</w:t>
      </w:r>
      <w:r w:rsidR="00A80272" w:rsidRPr="00A80272">
        <w:t>U.S. Department of Labor</w:t>
      </w:r>
      <w:r w:rsidR="00A80272">
        <w:t xml:space="preserve">, </w:t>
      </w:r>
      <w:r w:rsidR="00A80272" w:rsidRPr="00A80272">
        <w:t>2009</w:t>
      </w:r>
      <w:r w:rsidR="00A80272">
        <w:t>)</w:t>
      </w:r>
      <w:r w:rsidR="00330717">
        <w:t xml:space="preserve">. It is </w:t>
      </w:r>
      <w:r w:rsidR="00E37432">
        <w:rPr>
          <w:noProof/>
        </w:rPr>
        <w:t>essential</w:t>
      </w:r>
      <w:r w:rsidR="00330717">
        <w:t xml:space="preserve"> to address this issue, as it will help the Human Resources (HR) team of Goodyear to re-formulate their policies, norms, and other guidelines. It is necessary for them to eliminate discrimination and instead promote growth and development of all the employees in the organization. </w:t>
      </w:r>
    </w:p>
    <w:p w:rsidR="00755222" w:rsidRDefault="00330717" w:rsidP="00F17F97">
      <w:pPr>
        <w:ind w:firstLine="720"/>
      </w:pPr>
      <w:r>
        <w:t>The Equal Employment Opportunity Commission was implemented with an objective to look at these cases and provide justice to the victims of discrimination (</w:t>
      </w:r>
      <w:r w:rsidRPr="00330717">
        <w:t>Gazso, 2004)</w:t>
      </w:r>
      <w:r>
        <w:t xml:space="preserve">. Today, there are </w:t>
      </w:r>
      <w:r w:rsidR="00E37432">
        <w:rPr>
          <w:noProof/>
        </w:rPr>
        <w:t>particular</w:t>
      </w:r>
      <w:r>
        <w:t xml:space="preserve"> guidelines that every organization needs to follow to avoid gender discrimination </w:t>
      </w:r>
      <w:r w:rsidR="00E37432">
        <w:rPr>
          <w:noProof/>
        </w:rPr>
        <w:t>in</w:t>
      </w:r>
      <w:r>
        <w:t xml:space="preserve"> the workplace. Also, there are specific regulations that will be governing the working practices of the organization. The law has devised a </w:t>
      </w:r>
      <w:r w:rsidR="00E37432">
        <w:rPr>
          <w:noProof/>
        </w:rPr>
        <w:t>particular</w:t>
      </w:r>
      <w:r>
        <w:t xml:space="preserve"> framework through which they can monitor the organization and the working </w:t>
      </w:r>
      <w:r w:rsidR="00F17F97">
        <w:rPr>
          <w:noProof/>
        </w:rPr>
        <w:t>method</w:t>
      </w:r>
      <w:r w:rsidRPr="00F17F97">
        <w:rPr>
          <w:noProof/>
        </w:rPr>
        <w:t>s</w:t>
      </w:r>
      <w:r>
        <w:t xml:space="preserve"> (</w:t>
      </w:r>
      <w:r w:rsidRPr="00330717">
        <w:t>Macdonald</w:t>
      </w:r>
      <w:r w:rsidR="00F0285E">
        <w:t xml:space="preserve"> </w:t>
      </w:r>
      <w:r>
        <w:t>&amp;</w:t>
      </w:r>
      <w:r w:rsidR="00F0285E">
        <w:t xml:space="preserve"> </w:t>
      </w:r>
      <w:r w:rsidRPr="00330717">
        <w:t>Sirotich, 2005)</w:t>
      </w:r>
      <w:r>
        <w:t xml:space="preserve">. They will review the HR practices and guidelines </w:t>
      </w:r>
      <w:r w:rsidRPr="00E37432">
        <w:rPr>
          <w:noProof/>
        </w:rPr>
        <w:t>issue</w:t>
      </w:r>
      <w:r w:rsidR="00E37432">
        <w:rPr>
          <w:noProof/>
        </w:rPr>
        <w:t>d</w:t>
      </w:r>
      <w:r>
        <w:t xml:space="preserve"> to all employees of the organization. It is thereby </w:t>
      </w:r>
      <w:r w:rsidR="00E37432">
        <w:rPr>
          <w:noProof/>
        </w:rPr>
        <w:t>essential</w:t>
      </w:r>
      <w:r>
        <w:t xml:space="preserve"> for the organizations to overcome the challenges of discrimination and instead provide equal opportunities to all the employees; it will subsequently help companies like Goodyear to overcome </w:t>
      </w:r>
      <w:r w:rsidR="00E37432">
        <w:rPr>
          <w:noProof/>
        </w:rPr>
        <w:t>prejudice</w:t>
      </w:r>
      <w:r>
        <w:t xml:space="preserve"> and exceed the expectations of the employees.</w:t>
      </w:r>
    </w:p>
    <w:p w:rsidR="00755222" w:rsidRPr="00A554ED" w:rsidRDefault="00755222" w:rsidP="00755222">
      <w:pPr>
        <w:ind w:firstLine="720"/>
      </w:pPr>
      <w:r w:rsidRPr="00A554ED">
        <w:t xml:space="preserve">It is </w:t>
      </w:r>
      <w:r w:rsidRPr="00A554ED">
        <w:rPr>
          <w:noProof/>
        </w:rPr>
        <w:t>essential</w:t>
      </w:r>
      <w:r w:rsidRPr="00A554ED">
        <w:t xml:space="preserve"> to follow the Code of Ethics in the daily practices to ensure that there are no ethical breaches taking place. However, it is </w:t>
      </w:r>
      <w:r w:rsidRPr="00A554ED">
        <w:rPr>
          <w:noProof/>
        </w:rPr>
        <w:t>crucial</w:t>
      </w:r>
      <w:r w:rsidRPr="00A554ED">
        <w:t xml:space="preserve"> for the senior level management in a given organizational scenario to train their workforce on the Code of Ethics. There are three major ethical theories through which one can follow </w:t>
      </w:r>
      <w:r w:rsidRPr="00A554ED">
        <w:rPr>
          <w:noProof/>
        </w:rPr>
        <w:t>moral</w:t>
      </w:r>
      <w:r w:rsidRPr="00A554ED">
        <w:t xml:space="preserve"> principles in his or her daily life. </w:t>
      </w:r>
    </w:p>
    <w:p w:rsidR="00755222" w:rsidRPr="00A554ED" w:rsidRDefault="00755222" w:rsidP="00755222">
      <w:pPr>
        <w:ind w:firstLine="720"/>
      </w:pPr>
      <w:r w:rsidRPr="00A554ED">
        <w:t xml:space="preserve">These include - Mill's Utilitarianism, Kant's Deontology Ethical Theory, and Aristotle's Virtue Ethics. I follow Aristotle’s Virtue Ethics theory in my daily life to make sure that I follow all the moral values and principles while engaging in the activities. Also, it is </w:t>
      </w:r>
      <w:r w:rsidRPr="00A554ED">
        <w:rPr>
          <w:noProof/>
        </w:rPr>
        <w:t>vital</w:t>
      </w:r>
      <w:r w:rsidRPr="00A554ED">
        <w:t xml:space="preserve"> for me to have the habit of acting virtuously in all the actions I performed so that I do not breach the Code of Ethics. </w:t>
      </w:r>
    </w:p>
    <w:p w:rsidR="00330717" w:rsidRDefault="00755222" w:rsidP="00755222">
      <w:pPr>
        <w:ind w:firstLine="720"/>
        <w:jc w:val="left"/>
      </w:pPr>
      <w:r w:rsidRPr="00A554ED">
        <w:t xml:space="preserve">Finally, it is </w:t>
      </w:r>
      <w:r w:rsidRPr="00A554ED">
        <w:rPr>
          <w:noProof/>
        </w:rPr>
        <w:t>essential</w:t>
      </w:r>
      <w:r w:rsidRPr="00A554ED">
        <w:t xml:space="preserve"> to follow the principles of honesty, morality, and transparency in the activities that one performs in the organization. Top-Level management at Goodyear thereby needs to </w:t>
      </w:r>
      <w:r w:rsidRPr="00A554ED">
        <w:rPr>
          <w:noProof/>
        </w:rPr>
        <w:t>support</w:t>
      </w:r>
      <w:r w:rsidRPr="00A554ED">
        <w:t xml:space="preserve"> such theories not only to overcome discrimination but also make sure of implementing ethical rules across the organization. </w:t>
      </w:r>
      <w:r w:rsidRPr="00A554ED">
        <w:rPr>
          <w:noProof/>
        </w:rPr>
        <w:t>Just</w:t>
      </w:r>
      <w:r w:rsidRPr="00A554ED">
        <w:t xml:space="preserve"> then unethical values can be eliminated from the organization, </w:t>
      </w:r>
      <w:r w:rsidRPr="00A554ED">
        <w:rPr>
          <w:noProof/>
        </w:rPr>
        <w:t>and</w:t>
      </w:r>
      <w:r w:rsidRPr="00A554ED">
        <w:t xml:space="preserve"> the employees will deliver as per the principles of the </w:t>
      </w:r>
      <w:r w:rsidRPr="00A554ED">
        <w:rPr>
          <w:noProof/>
        </w:rPr>
        <w:t>Code</w:t>
      </w:r>
      <w:r w:rsidRPr="00A554ED">
        <w:t xml:space="preserve"> of Ethics in a given working environment.</w:t>
      </w:r>
      <w:r w:rsidR="00330717">
        <w:br w:type="page"/>
      </w:r>
    </w:p>
    <w:p w:rsidR="00330717" w:rsidRDefault="00330717" w:rsidP="00330717">
      <w:pPr>
        <w:jc w:val="center"/>
      </w:pPr>
      <w:r>
        <w:t>References</w:t>
      </w:r>
    </w:p>
    <w:p w:rsidR="003C1E5C" w:rsidRDefault="003C1E5C" w:rsidP="003C1E5C">
      <w:pPr>
        <w:ind w:left="720" w:hanging="720"/>
      </w:pPr>
      <w:r>
        <w:t xml:space="preserve">Bader, H. (2013). </w:t>
      </w:r>
      <w:r w:rsidRPr="00E37432">
        <w:rPr>
          <w:noProof/>
        </w:rPr>
        <w:t>Misconceptions</w:t>
      </w:r>
      <w:r>
        <w:t xml:space="preserve"> about Ledbetter v. Goodyear Tire &amp; Rubber Co. </w:t>
      </w:r>
      <w:r w:rsidRPr="00A80272">
        <w:rPr>
          <w:i/>
        </w:rPr>
        <w:t>Engage</w:t>
      </w:r>
      <w:r>
        <w:t>, 13(3), 26-30.</w:t>
      </w:r>
      <w:r w:rsidR="009843EE">
        <w:t xml:space="preserve"> </w:t>
      </w:r>
    </w:p>
    <w:p w:rsidR="003C1E5C" w:rsidRPr="00F24ADF" w:rsidRDefault="003C1E5C" w:rsidP="003C1E5C">
      <w:pPr>
        <w:ind w:left="720" w:hanging="720"/>
      </w:pPr>
      <w:r w:rsidRPr="00F24ADF">
        <w:t xml:space="preserve">Gazso, A. (2004). Women’s Inequality in the Workplace as Framed in News Discourse: Refracting from Gender Ideology. </w:t>
      </w:r>
      <w:r w:rsidRPr="00F24ADF">
        <w:rPr>
          <w:i/>
        </w:rPr>
        <w:t>Canadian Review of Sociology</w:t>
      </w:r>
      <w:r w:rsidRPr="00F24ADF">
        <w:t>, 41(4), 449-473.</w:t>
      </w:r>
    </w:p>
    <w:p w:rsidR="00A80272" w:rsidRDefault="00A80272" w:rsidP="00A80272">
      <w:pPr>
        <w:ind w:left="720" w:hanging="720"/>
      </w:pPr>
      <w:r>
        <w:t>Hardy, J, Foster, C., &amp;Postigo, G. (2015).</w:t>
      </w:r>
      <w:r w:rsidRPr="00A80272">
        <w:rPr>
          <w:i/>
        </w:rPr>
        <w:t xml:space="preserve">Section 9.1: The Argumentative </w:t>
      </w:r>
      <w:r w:rsidRPr="00E37432">
        <w:rPr>
          <w:i/>
          <w:noProof/>
        </w:rPr>
        <w:t>Essay.</w:t>
      </w:r>
      <w:r w:rsidRPr="00A80272">
        <w:rPr>
          <w:i/>
        </w:rPr>
        <w:t xml:space="preserve"> </w:t>
      </w:r>
      <w:r w:rsidRPr="00376C04">
        <w:rPr>
          <w:i/>
          <w:noProof/>
        </w:rPr>
        <w:t>In</w:t>
      </w:r>
      <w:r w:rsidRPr="00A80272">
        <w:rPr>
          <w:i/>
        </w:rPr>
        <w:t xml:space="preserve"> With good reason: A guide to critical thinking</w:t>
      </w:r>
      <w:r>
        <w:t xml:space="preserve">. Retrieved from: </w:t>
      </w:r>
      <w:hyperlink r:id="rId6" w:history="1">
        <w:r w:rsidR="009843EE" w:rsidRPr="00043F2E">
          <w:rPr>
            <w:rStyle w:val="Hyperlink"/>
          </w:rPr>
          <w:t>https://content.ashford.edu</w:t>
        </w:r>
      </w:hyperlink>
      <w:r>
        <w:t>.</w:t>
      </w:r>
      <w:r w:rsidR="009843EE">
        <w:t xml:space="preserve"> </w:t>
      </w:r>
    </w:p>
    <w:p w:rsidR="003C1E5C" w:rsidRDefault="003C1E5C" w:rsidP="003C1E5C">
      <w:pPr>
        <w:ind w:left="720" w:hanging="720"/>
      </w:pPr>
      <w:r>
        <w:t>Macdonald, G.&amp;</w:t>
      </w:r>
      <w:r w:rsidRPr="00F24ADF">
        <w:t xml:space="preserve">Sirotich, F. (2005). Violence in the social work workplace: The Canadian experience. </w:t>
      </w:r>
      <w:r w:rsidRPr="00F24ADF">
        <w:rPr>
          <w:i/>
        </w:rPr>
        <w:t>International Social Work</w:t>
      </w:r>
      <w:r w:rsidRPr="00F24ADF">
        <w:t>, 48(6), 772-781.</w:t>
      </w:r>
      <w:r w:rsidR="009843EE">
        <w:t xml:space="preserve"> </w:t>
      </w:r>
    </w:p>
    <w:p w:rsidR="00A80272" w:rsidRDefault="00A80272" w:rsidP="00A80272">
      <w:pPr>
        <w:ind w:left="720" w:hanging="720"/>
      </w:pPr>
      <w:r>
        <w:t xml:space="preserve">U.S. Department of Labor. (2009, January 12). </w:t>
      </w:r>
      <w:r w:rsidRPr="00E37432">
        <w:rPr>
          <w:i/>
          <w:noProof/>
        </w:rPr>
        <w:t>An analysis</w:t>
      </w:r>
      <w:r w:rsidRPr="00A80272">
        <w:rPr>
          <w:i/>
        </w:rPr>
        <w:t xml:space="preserve"> of the rea</w:t>
      </w:r>
      <w:r w:rsidR="009843EE">
        <w:rPr>
          <w:i/>
        </w:rPr>
        <w:t xml:space="preserve">sons for the disparity in wages </w:t>
      </w:r>
      <w:r w:rsidRPr="00A80272">
        <w:rPr>
          <w:i/>
        </w:rPr>
        <w:t>between men and women</w:t>
      </w:r>
      <w:r>
        <w:t xml:space="preserve">. Retrieved from: </w:t>
      </w:r>
      <w:hyperlink r:id="rId7" w:history="1">
        <w:r w:rsidR="009843EE" w:rsidRPr="00043F2E">
          <w:rPr>
            <w:rStyle w:val="Hyperlink"/>
          </w:rPr>
          <w:t>http://www.hawaii.edu/religion/courses/Gender_Wage_Gap_Report.pdf</w:t>
        </w:r>
      </w:hyperlink>
      <w:r>
        <w:t>.</w:t>
      </w:r>
      <w:r w:rsidR="009843EE">
        <w:t xml:space="preserve"> </w:t>
      </w:r>
    </w:p>
    <w:sectPr w:rsidR="00A80272" w:rsidSect="003307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DE9" w:rsidRDefault="00ED6DE9" w:rsidP="00330717">
      <w:pPr>
        <w:spacing w:after="0" w:line="240" w:lineRule="auto"/>
      </w:pPr>
      <w:r>
        <w:separator/>
      </w:r>
    </w:p>
  </w:endnote>
  <w:endnote w:type="continuationSeparator" w:id="0">
    <w:p w:rsidR="00ED6DE9" w:rsidRDefault="00ED6DE9" w:rsidP="00330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F97" w:rsidRDefault="00F17F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F97" w:rsidRDefault="00F17F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F97" w:rsidRDefault="00F17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DE9" w:rsidRDefault="00ED6DE9" w:rsidP="00330717">
      <w:pPr>
        <w:spacing w:after="0" w:line="240" w:lineRule="auto"/>
      </w:pPr>
      <w:r>
        <w:separator/>
      </w:r>
    </w:p>
  </w:footnote>
  <w:footnote w:type="continuationSeparator" w:id="0">
    <w:p w:rsidR="00ED6DE9" w:rsidRDefault="00ED6DE9" w:rsidP="00330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F97" w:rsidRDefault="00F17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0717" w:rsidRPr="009C337D" w:rsidRDefault="00F17F97" w:rsidP="00330717">
    <w:pPr>
      <w:pStyle w:val="Header"/>
      <w:rPr>
        <w:szCs w:val="24"/>
      </w:rPr>
    </w:pPr>
    <w:r w:rsidRPr="009C337D">
      <w:rPr>
        <w:szCs w:val="24"/>
      </w:rPr>
      <w:t>GOODYEAR</w:t>
    </w:r>
    <w:r w:rsidR="00330717" w:rsidRPr="009C337D">
      <w:rPr>
        <w:szCs w:val="24"/>
      </w:rPr>
      <w:t xml:space="preserve"> GENDER DISCRIMINATION </w:t>
    </w:r>
    <w:sdt>
      <w:sdtPr>
        <w:rPr>
          <w:szCs w:val="24"/>
        </w:rPr>
        <w:id w:val="183826674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330717" w:rsidRPr="009C337D">
          <w:rPr>
            <w:szCs w:val="24"/>
          </w:rPr>
          <w:tab/>
        </w:r>
        <w:r w:rsidRPr="009C337D">
          <w:rPr>
            <w:szCs w:val="24"/>
          </w:rPr>
          <w:tab/>
        </w:r>
        <w:r w:rsidR="00DE2543" w:rsidRPr="009C337D">
          <w:rPr>
            <w:szCs w:val="24"/>
          </w:rPr>
          <w:fldChar w:fldCharType="begin"/>
        </w:r>
        <w:r w:rsidR="00330717" w:rsidRPr="009C337D">
          <w:rPr>
            <w:szCs w:val="24"/>
          </w:rPr>
          <w:instrText xml:space="preserve"> PAGE   \* MERGEFORMAT </w:instrText>
        </w:r>
        <w:r w:rsidR="00DE2543" w:rsidRPr="009C337D">
          <w:rPr>
            <w:szCs w:val="24"/>
          </w:rPr>
          <w:fldChar w:fldCharType="separate"/>
        </w:r>
        <w:r w:rsidR="00CB16C1">
          <w:rPr>
            <w:noProof/>
            <w:szCs w:val="24"/>
          </w:rPr>
          <w:t>2</w:t>
        </w:r>
        <w:r w:rsidR="00DE2543" w:rsidRPr="009C337D">
          <w:rPr>
            <w:noProof/>
            <w:szCs w:val="24"/>
          </w:rPr>
          <w:fldChar w:fldCharType="end"/>
        </w:r>
      </w:sdtContent>
    </w:sdt>
  </w:p>
  <w:p w:rsidR="00330717" w:rsidRDefault="003307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0717" w:rsidRPr="000271F0" w:rsidRDefault="00330717" w:rsidP="00330717">
    <w:pPr>
      <w:pStyle w:val="Header"/>
      <w:rPr>
        <w:szCs w:val="24"/>
      </w:rPr>
    </w:pPr>
    <w:r w:rsidRPr="000271F0">
      <w:rPr>
        <w:szCs w:val="24"/>
      </w:rPr>
      <w:t xml:space="preserve">Running head: </w:t>
    </w:r>
    <w:r w:rsidR="00F17F97" w:rsidRPr="000271F0">
      <w:rPr>
        <w:szCs w:val="24"/>
      </w:rPr>
      <w:t>GOODYEAR</w:t>
    </w:r>
    <w:r w:rsidRPr="000271F0">
      <w:rPr>
        <w:szCs w:val="24"/>
      </w:rPr>
      <w:t xml:space="preserve"> GENDER DISCRIMINATION </w:t>
    </w:r>
    <w:sdt>
      <w:sdtPr>
        <w:rPr>
          <w:szCs w:val="24"/>
        </w:rPr>
        <w:id w:val="-76769808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271F0">
          <w:rPr>
            <w:szCs w:val="24"/>
          </w:rPr>
          <w:tab/>
        </w:r>
        <w:r w:rsidR="00DE2543" w:rsidRPr="000271F0">
          <w:rPr>
            <w:szCs w:val="24"/>
          </w:rPr>
          <w:fldChar w:fldCharType="begin"/>
        </w:r>
        <w:r w:rsidRPr="000271F0">
          <w:rPr>
            <w:szCs w:val="24"/>
          </w:rPr>
          <w:instrText xml:space="preserve"> PAGE   \* MERGEFORMAT </w:instrText>
        </w:r>
        <w:r w:rsidR="00DE2543" w:rsidRPr="000271F0">
          <w:rPr>
            <w:szCs w:val="24"/>
          </w:rPr>
          <w:fldChar w:fldCharType="separate"/>
        </w:r>
        <w:r w:rsidR="00ED6DE9">
          <w:rPr>
            <w:noProof/>
            <w:szCs w:val="24"/>
          </w:rPr>
          <w:t>1</w:t>
        </w:r>
        <w:r w:rsidR="00DE2543" w:rsidRPr="000271F0">
          <w:rPr>
            <w:noProof/>
            <w:szCs w:val="24"/>
          </w:rPr>
          <w:fldChar w:fldCharType="end"/>
        </w:r>
      </w:sdtContent>
    </w:sdt>
  </w:p>
  <w:p w:rsidR="00330717" w:rsidRDefault="003307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W0tDA3tDS0MLA0tTBU0lEKTi0uzszPAykwrQUAR6W22iwAAAA="/>
  </w:docVars>
  <w:rsids>
    <w:rsidRoot w:val="00330717"/>
    <w:rsid w:val="000000D2"/>
    <w:rsid w:val="000271F0"/>
    <w:rsid w:val="00033716"/>
    <w:rsid w:val="000B6221"/>
    <w:rsid w:val="001C6AD9"/>
    <w:rsid w:val="002F682B"/>
    <w:rsid w:val="003229F3"/>
    <w:rsid w:val="00330717"/>
    <w:rsid w:val="00376C04"/>
    <w:rsid w:val="003C1E5C"/>
    <w:rsid w:val="00472D8E"/>
    <w:rsid w:val="00570172"/>
    <w:rsid w:val="00680572"/>
    <w:rsid w:val="006D30B8"/>
    <w:rsid w:val="00755222"/>
    <w:rsid w:val="00813FCF"/>
    <w:rsid w:val="008E4BAF"/>
    <w:rsid w:val="0097180E"/>
    <w:rsid w:val="009843EE"/>
    <w:rsid w:val="009C337D"/>
    <w:rsid w:val="00A80272"/>
    <w:rsid w:val="00AF35A8"/>
    <w:rsid w:val="00B61B60"/>
    <w:rsid w:val="00C679A7"/>
    <w:rsid w:val="00C942D6"/>
    <w:rsid w:val="00CB16C1"/>
    <w:rsid w:val="00DE2543"/>
    <w:rsid w:val="00DF11F8"/>
    <w:rsid w:val="00E37432"/>
    <w:rsid w:val="00ED6DE9"/>
    <w:rsid w:val="00F0285E"/>
    <w:rsid w:val="00F17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260DB4-5E39-4AE4-919E-EC34BFE2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48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07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717"/>
  </w:style>
  <w:style w:type="paragraph" w:styleId="Footer">
    <w:name w:val="footer"/>
    <w:basedOn w:val="Normal"/>
    <w:link w:val="FooterChar"/>
    <w:uiPriority w:val="99"/>
    <w:unhideWhenUsed/>
    <w:rsid w:val="003307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717"/>
  </w:style>
  <w:style w:type="character" w:styleId="Hyperlink">
    <w:name w:val="Hyperlink"/>
    <w:basedOn w:val="DefaultParagraphFont"/>
    <w:uiPriority w:val="99"/>
    <w:unhideWhenUsed/>
    <w:rsid w:val="003C1E5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43E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hawaii.edu/religion/courses/Gender_Wage_Gap_Report.pdf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ntent.ashford.edu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Gwen taylor</dc:creator>
  <cp:lastModifiedBy>Gwen Taylor</cp:lastModifiedBy>
  <cp:revision>8</cp:revision>
  <dcterms:created xsi:type="dcterms:W3CDTF">2018-07-17T01:23:00Z</dcterms:created>
  <dcterms:modified xsi:type="dcterms:W3CDTF">2018-07-17T01:27:00Z</dcterms:modified>
</cp:coreProperties>
</file>